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96001B" w14:textId="66B95227" w:rsidR="00855F6A" w:rsidRDefault="00163A78" w:rsidP="00E80199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E80199">
        <w:rPr>
          <w:b/>
          <w:sz w:val="28"/>
          <w:szCs w:val="28"/>
        </w:rPr>
        <w:t>по продаже</w:t>
      </w:r>
      <w:r w:rsidR="005A39B0">
        <w:rPr>
          <w:b/>
          <w:sz w:val="28"/>
          <w:szCs w:val="28"/>
        </w:rPr>
        <w:t xml:space="preserve"> 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0FED4865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E80199">
        <w:rPr>
          <w:b/>
          <w:sz w:val="28"/>
          <w:szCs w:val="28"/>
        </w:rPr>
        <w:t>11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E80199">
        <w:rPr>
          <w:b/>
          <w:sz w:val="28"/>
          <w:szCs w:val="28"/>
        </w:rPr>
        <w:t>6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 xml:space="preserve">Номер лота </w:t>
            </w:r>
            <w:r w:rsidRPr="00E80199">
              <w:rPr>
                <w:spacing w:val="-2"/>
                <w:sz w:val="24"/>
                <w:szCs w:val="24"/>
                <w:lang w:val="en-US"/>
              </w:rPr>
              <w:t>/</w:t>
            </w:r>
            <w:r w:rsidRPr="00E80199">
              <w:rPr>
                <w:spacing w:val="-2"/>
                <w:sz w:val="24"/>
                <w:szCs w:val="24"/>
              </w:rPr>
              <w:t xml:space="preserve"> </w:t>
            </w:r>
            <w:r w:rsidRPr="00E80199">
              <w:rPr>
                <w:spacing w:val="-2"/>
                <w:sz w:val="24"/>
                <w:szCs w:val="24"/>
                <w:lang w:val="en-US"/>
              </w:rPr>
              <w:t>Наименование лота</w:t>
            </w:r>
          </w:p>
        </w:tc>
        <w:tc>
          <w:tcPr>
            <w:tcW w:w="2312" w:type="dxa"/>
            <w:vAlign w:val="center"/>
          </w:tcPr>
          <w:p w14:paraId="79BACA73" w14:textId="39905FDD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6E1618B8" w:rsidR="00855F6A" w:rsidRPr="00E80199" w:rsidRDefault="00E80199" w:rsidP="00E80199">
            <w:pPr>
              <w:jc w:val="both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 xml:space="preserve">№ 1 - </w:t>
            </w:r>
            <w:r w:rsidRPr="00E80199">
              <w:rPr>
                <w:sz w:val="24"/>
                <w:szCs w:val="24"/>
              </w:rPr>
              <w:t>Земельный</w:t>
            </w:r>
            <w:r w:rsidRPr="00E80199">
              <w:rPr>
                <w:sz w:val="24"/>
                <w:szCs w:val="24"/>
              </w:rPr>
              <w:t xml:space="preserve"> участ</w:t>
            </w:r>
            <w:r w:rsidRPr="00E80199">
              <w:rPr>
                <w:sz w:val="24"/>
                <w:szCs w:val="24"/>
              </w:rPr>
              <w:t>о</w:t>
            </w:r>
            <w:r w:rsidRPr="00E80199">
              <w:rPr>
                <w:sz w:val="24"/>
                <w:szCs w:val="24"/>
              </w:rPr>
              <w:t>к с кадастровым номером 28:01:110224:3, площадью 453 кв.м., расположенного в с/т "Доброволец" в кадастровом квартале 28:01:110224, с видом разрешенного использовани</w:t>
            </w:r>
            <w:bookmarkStart w:id="0" w:name="_GoBack"/>
            <w:bookmarkEnd w:id="0"/>
            <w:r w:rsidRPr="00E80199">
              <w:rPr>
                <w:sz w:val="24"/>
                <w:szCs w:val="24"/>
              </w:rPr>
              <w:t>я - для садоводства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E80199" w:rsidRDefault="00031307" w:rsidP="00031307">
            <w:pPr>
              <w:jc w:val="center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7"/>
      <w:footerReference w:type="even" r:id="rId8"/>
      <w:footerReference w:type="default" r:id="rId9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 w15:restartNumberingAfterBreak="0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 w15:restartNumberingAfterBreak="0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0199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  <w15:docId w15:val="{E8C119FD-D1A8-4347-BC4F-DB6FA45E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Скворцова Мира Сергеевна</cp:lastModifiedBy>
  <cp:revision>10</cp:revision>
  <cp:lastPrinted>2025-05-28T07:33:00Z</cp:lastPrinted>
  <dcterms:created xsi:type="dcterms:W3CDTF">2025-07-03T06:21:00Z</dcterms:created>
  <dcterms:modified xsi:type="dcterms:W3CDTF">2026-06-09T03:54:00Z</dcterms:modified>
</cp:coreProperties>
</file>